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DD03" w14:textId="77777777" w:rsidR="005255C1" w:rsidRDefault="005255C1" w:rsidP="005255C1">
      <w:pPr>
        <w:pStyle w:val="TitlePageOrigin"/>
      </w:pPr>
      <w:r>
        <w:t>WEST virginia legislature</w:t>
      </w:r>
    </w:p>
    <w:p w14:paraId="5FE42F4C" w14:textId="79E58700" w:rsidR="00D93C4D" w:rsidRPr="00BF2E8C" w:rsidRDefault="00D93C4D" w:rsidP="00D93C4D">
      <w:pPr>
        <w:pStyle w:val="TitlePageSession"/>
      </w:pPr>
      <w:r w:rsidRPr="00BF2E8C">
        <w:t>2023 regular session</w:t>
      </w:r>
    </w:p>
    <w:p w14:paraId="4644CC13" w14:textId="645F43D0" w:rsidR="005B7234" w:rsidRPr="00BF2E8C" w:rsidRDefault="005B7234" w:rsidP="00D93C4D">
      <w:pPr>
        <w:pStyle w:val="TitlePageSession"/>
      </w:pPr>
      <w:r w:rsidRPr="00BF2E8C">
        <w:t>EN</w:t>
      </w:r>
      <w:r w:rsidR="00BF2E8C" w:rsidRPr="00BF2E8C">
        <w:t>ROLLED</w:t>
      </w:r>
    </w:p>
    <w:p w14:paraId="4FF761E8" w14:textId="77777777" w:rsidR="00D93C4D" w:rsidRPr="00BF2E8C" w:rsidRDefault="003339D0" w:rsidP="00D93C4D">
      <w:pPr>
        <w:pStyle w:val="TitlePageBillPrefix"/>
      </w:pPr>
      <w:sdt>
        <w:sdtPr>
          <w:tag w:val="IntroDate"/>
          <w:id w:val="-1236936958"/>
          <w:placeholder>
            <w:docPart w:val="968BE41432194ED4AA1F021940D3FCDB"/>
          </w:placeholder>
          <w:text/>
        </w:sdtPr>
        <w:sdtEndPr/>
        <w:sdtContent>
          <w:r w:rsidR="00D93C4D" w:rsidRPr="00BF2E8C">
            <w:t>Committee Substitute</w:t>
          </w:r>
        </w:sdtContent>
      </w:sdt>
    </w:p>
    <w:p w14:paraId="6073DF51" w14:textId="77777777" w:rsidR="00D93C4D" w:rsidRPr="00BF2E8C" w:rsidRDefault="00D93C4D" w:rsidP="00D93C4D">
      <w:pPr>
        <w:pStyle w:val="TitlePageBillPrefix"/>
      </w:pPr>
      <w:r w:rsidRPr="00BF2E8C">
        <w:t>for</w:t>
      </w:r>
    </w:p>
    <w:p w14:paraId="584AFEB1" w14:textId="1CE8B6F9" w:rsidR="00D93C4D" w:rsidRPr="00BF2E8C" w:rsidRDefault="003339D0" w:rsidP="00D93C4D">
      <w:pPr>
        <w:pStyle w:val="BillNumber"/>
      </w:pPr>
      <w:sdt>
        <w:sdtPr>
          <w:tag w:val="Chamber"/>
          <w:id w:val="893011969"/>
          <w:placeholder>
            <w:docPart w:val="CB7EB906B4A946A38C890FE7168D64D5"/>
          </w:placeholder>
          <w:dropDownList>
            <w:listItem w:displayText="House" w:value="House"/>
            <w:listItem w:displayText="Senate" w:value="Senate"/>
          </w:dropDownList>
        </w:sdtPr>
        <w:sdtEndPr/>
        <w:sdtContent>
          <w:r w:rsidR="00D93C4D" w:rsidRPr="00BF2E8C">
            <w:t>House</w:t>
          </w:r>
        </w:sdtContent>
      </w:sdt>
      <w:r w:rsidR="00D93C4D" w:rsidRPr="00BF2E8C">
        <w:t xml:space="preserve"> Bill</w:t>
      </w:r>
      <w:r w:rsidR="007A1C6A">
        <w:t xml:space="preserve"> </w:t>
      </w:r>
      <w:r w:rsidR="00D93C4D" w:rsidRPr="00BF2E8C">
        <w:t>2509</w:t>
      </w:r>
    </w:p>
    <w:p w14:paraId="5019A517" w14:textId="77777777" w:rsidR="00D93C4D" w:rsidRPr="00BF2E8C" w:rsidRDefault="00D93C4D" w:rsidP="00D93C4D">
      <w:pPr>
        <w:pStyle w:val="Sponsors"/>
      </w:pPr>
      <w:r w:rsidRPr="00BF2E8C">
        <w:t xml:space="preserve">By </w:t>
      </w:r>
      <w:sdt>
        <w:sdtPr>
          <w:tag w:val="Sponsors"/>
          <w:id w:val="1589585889"/>
          <w:placeholder>
            <w:docPart w:val="543843CF9B264E93900EBAC3472D382C"/>
          </w:placeholder>
          <w:text w:multiLine="1"/>
        </w:sdtPr>
        <w:sdtEndPr/>
        <w:sdtContent>
          <w:r w:rsidRPr="00BF2E8C">
            <w:t>Delegate Steele</w:t>
          </w:r>
        </w:sdtContent>
      </w:sdt>
    </w:p>
    <w:p w14:paraId="234114DA" w14:textId="77777777" w:rsidR="00AC56AE" w:rsidRDefault="00D93C4D" w:rsidP="00D93C4D">
      <w:pPr>
        <w:pStyle w:val="References"/>
        <w:sectPr w:rsidR="00AC56AE" w:rsidSect="00797D70">
          <w:headerReference w:type="default" r:id="rId6"/>
          <w:footerReference w:type="default" r:id="rId7"/>
          <w:pgSz w:w="12240" w:h="15840"/>
          <w:pgMar w:top="1440" w:right="1440" w:bottom="1440" w:left="1440" w:header="720" w:footer="720" w:gutter="0"/>
          <w:lnNumType w:countBy="1" w:restart="newSection"/>
          <w:pgNumType w:start="0"/>
          <w:cols w:space="720"/>
          <w:titlePg/>
          <w:docGrid w:linePitch="299"/>
        </w:sectPr>
      </w:pPr>
      <w:r w:rsidRPr="00BF2E8C">
        <w:t>[</w:t>
      </w:r>
      <w:sdt>
        <w:sdtPr>
          <w:tag w:val="References"/>
          <w:id w:val="-1043047873"/>
          <w:placeholder>
            <w:docPart w:val="9633C4EB13F44BB493DE5BB61B0A7799"/>
          </w:placeholder>
          <w:text w:multiLine="1"/>
        </w:sdtPr>
        <w:sdtEndPr/>
        <w:sdtContent>
          <w:r w:rsidR="00BF2E8C" w:rsidRPr="00BF2E8C">
            <w:t>Passed March 9, 2023; in effect ninety days from passage.</w:t>
          </w:r>
        </w:sdtContent>
      </w:sdt>
      <w:r w:rsidRPr="00BF2E8C">
        <w:t>]</w:t>
      </w:r>
    </w:p>
    <w:p w14:paraId="67B17C42" w14:textId="177F65F9" w:rsidR="00797D70" w:rsidRPr="00BF2E8C" w:rsidRDefault="00797D70" w:rsidP="00D93C4D">
      <w:pPr>
        <w:pStyle w:val="References"/>
        <w:sectPr w:rsidR="00797D70" w:rsidRPr="00BF2E8C" w:rsidSect="00797D70">
          <w:pgSz w:w="12240" w:h="15840"/>
          <w:pgMar w:top="1440" w:right="1440" w:bottom="1440" w:left="1440" w:header="720" w:footer="720" w:gutter="0"/>
          <w:lnNumType w:countBy="1" w:restart="newSection"/>
          <w:pgNumType w:start="0"/>
          <w:cols w:space="720"/>
          <w:titlePg/>
          <w:docGrid w:linePitch="299"/>
        </w:sectPr>
      </w:pPr>
    </w:p>
    <w:p w14:paraId="4AA2C8AB" w14:textId="63CBE9F2" w:rsidR="00D93C4D" w:rsidRPr="00BF2E8C" w:rsidRDefault="00BF2E8C" w:rsidP="000D5DEB">
      <w:pPr>
        <w:pStyle w:val="TitleSection"/>
      </w:pPr>
      <w:r w:rsidRPr="00BF2E8C">
        <w:rPr>
          <w:rFonts w:cs="Arial"/>
        </w:rPr>
        <w:lastRenderedPageBreak/>
        <w:t>AN ACT to amend the Code of West Virginia, 1931, as amended, by adding thereto a new article, designated §48-1A-101, §48-1A-201, §48-1A-301, §48-1A-401, §48-1A-501, §48-1A-601, §48-1A-701, §48-1A-801, §48-1A-901 §48-1A-1001, and §48-1A-1101 all relating to the Uniform Premarital Agreement Act; defining terms; providing requirements and content of agreement; providing for the effect of marriage; describing amendment, revocation and enforcement of such agreements; describing unenforceable terms; providing for tolling of statute of limitations; providing application and construction of article; providing effective date; and setting forth short title.</w:t>
      </w:r>
    </w:p>
    <w:p w14:paraId="61F93777" w14:textId="77777777" w:rsidR="00D93C4D" w:rsidRPr="00BF2E8C" w:rsidRDefault="00D93C4D" w:rsidP="000D5DEB">
      <w:pPr>
        <w:pStyle w:val="EnactingClause"/>
      </w:pPr>
      <w:r w:rsidRPr="00BF2E8C">
        <w:t>Be it enacted by the Legislature of West Virginia:</w:t>
      </w:r>
    </w:p>
    <w:p w14:paraId="496590B2" w14:textId="77777777" w:rsidR="00BF2E8C" w:rsidRPr="00BF2E8C" w:rsidRDefault="00BF2E8C" w:rsidP="000D5DEB">
      <w:pPr>
        <w:ind w:firstLine="720"/>
        <w:jc w:val="both"/>
        <w:rPr>
          <w:rFonts w:cs="Arial"/>
        </w:rPr>
        <w:sectPr w:rsidR="00BF2E8C" w:rsidRPr="00BF2E8C" w:rsidSect="00A21A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p>
    <w:p w14:paraId="586CE4AA" w14:textId="77777777" w:rsidR="00BF2E8C" w:rsidRPr="00BF2E8C" w:rsidRDefault="00BF2E8C" w:rsidP="000D5DEB">
      <w:pPr>
        <w:pStyle w:val="ArticleHeading"/>
        <w:widowControl/>
      </w:pPr>
      <w:r w:rsidRPr="00BF2E8C">
        <w:t>ARTICLE 1A. UNIFORM PREMARITAL AGREEMENT ACT.</w:t>
      </w:r>
    </w:p>
    <w:p w14:paraId="648D2C17" w14:textId="77777777" w:rsidR="00BF2E8C" w:rsidRPr="00BF2E8C" w:rsidRDefault="00BF2E8C" w:rsidP="000D5DEB">
      <w:pPr>
        <w:pStyle w:val="SectionHeading"/>
        <w:widowControl/>
        <w:jc w:val="left"/>
      </w:pPr>
      <w:r w:rsidRPr="00BF2E8C">
        <w:t>§48-1A-101. Definitions.</w:t>
      </w:r>
    </w:p>
    <w:p w14:paraId="16E1627F" w14:textId="77777777" w:rsidR="00BF2E8C" w:rsidRPr="00BF2E8C" w:rsidRDefault="00BF2E8C" w:rsidP="000D5DEB">
      <w:pPr>
        <w:rPr>
          <w:rFonts w:eastAsia="Calibri"/>
          <w:b/>
          <w:color w:val="000000"/>
        </w:rPr>
        <w:sectPr w:rsidR="00BF2E8C" w:rsidRPr="00BF2E8C" w:rsidSect="00736E23">
          <w:footerReference w:type="default" r:id="rId14"/>
          <w:type w:val="continuous"/>
          <w:pgSz w:w="12240" w:h="15840"/>
          <w:pgMar w:top="1440" w:right="1440" w:bottom="1440" w:left="1440" w:header="720" w:footer="720" w:gutter="0"/>
          <w:lnNumType w:countBy="1" w:restart="newSection"/>
          <w:cols w:space="720"/>
        </w:sectPr>
      </w:pPr>
    </w:p>
    <w:p w14:paraId="5F8C6A71" w14:textId="77777777" w:rsidR="00BF2E8C" w:rsidRPr="00BF2E8C" w:rsidRDefault="00BF2E8C" w:rsidP="000D5DEB">
      <w:pPr>
        <w:pStyle w:val="SectionBody"/>
        <w:widowControl/>
      </w:pPr>
      <w:r w:rsidRPr="00BF2E8C">
        <w:t>As used in this article:</w:t>
      </w:r>
    </w:p>
    <w:p w14:paraId="28DC55C2" w14:textId="77777777" w:rsidR="00BF2E8C" w:rsidRPr="00BF2E8C" w:rsidRDefault="00BF2E8C" w:rsidP="000D5DEB">
      <w:pPr>
        <w:pStyle w:val="SectionBody"/>
        <w:widowControl/>
      </w:pPr>
      <w:r w:rsidRPr="00BF2E8C">
        <w:t xml:space="preserve">(a) "Premarital agreement" means an agreement between prospective spouses made in contemplation of marriage and to be effective upon marriage and includes the definition of the term prenuptial agreement as set forth in </w:t>
      </w:r>
      <w:r w:rsidRPr="00BF2E8C">
        <w:rPr>
          <w:rFonts w:cs="Arial"/>
        </w:rPr>
        <w:t>§</w:t>
      </w:r>
      <w:r w:rsidRPr="00BF2E8C">
        <w:t>48-1-203 of this code.</w:t>
      </w:r>
    </w:p>
    <w:p w14:paraId="27D2ABC0" w14:textId="77777777" w:rsidR="00BF2E8C" w:rsidRPr="00BF2E8C" w:rsidRDefault="00BF2E8C" w:rsidP="000D5DEB">
      <w:pPr>
        <w:pStyle w:val="SectionBody"/>
        <w:widowControl/>
      </w:pPr>
      <w:r w:rsidRPr="00BF2E8C">
        <w:t>(b) "Property" means an interest, present or future, legal or equitable, vested or contingent, in real or personal property including income and earnings.</w:t>
      </w:r>
    </w:p>
    <w:p w14:paraId="5813A809" w14:textId="77777777" w:rsidR="00BF2E8C" w:rsidRPr="00BF2E8C" w:rsidRDefault="00BF2E8C" w:rsidP="000D5DEB">
      <w:pPr>
        <w:pStyle w:val="SectionHeading"/>
        <w:widowControl/>
        <w:jc w:val="left"/>
      </w:pPr>
      <w:r w:rsidRPr="00BF2E8C">
        <w:t>§48-1A-201. Formalities.</w:t>
      </w:r>
    </w:p>
    <w:p w14:paraId="05223F75" w14:textId="77777777" w:rsidR="00BF2E8C" w:rsidRPr="00BF2E8C" w:rsidRDefault="00BF2E8C" w:rsidP="000D5DEB">
      <w:pPr>
        <w:rPr>
          <w:rFonts w:eastAsia="Calibri"/>
          <w:b/>
          <w:color w:val="000000"/>
        </w:rPr>
        <w:sectPr w:rsidR="00BF2E8C" w:rsidRPr="00BF2E8C">
          <w:footerReference w:type="default" r:id="rId15"/>
          <w:type w:val="continuous"/>
          <w:pgSz w:w="12240" w:h="15840"/>
          <w:pgMar w:top="1440" w:right="1440" w:bottom="1440" w:left="1440" w:header="720" w:footer="720" w:gutter="0"/>
          <w:lnNumType w:countBy="1" w:restart="newSection"/>
          <w:cols w:space="720"/>
        </w:sectPr>
      </w:pPr>
    </w:p>
    <w:p w14:paraId="0DE92B59" w14:textId="77777777" w:rsidR="00BF2E8C" w:rsidRPr="00BF2E8C" w:rsidRDefault="00BF2E8C" w:rsidP="000D5DEB">
      <w:pPr>
        <w:pStyle w:val="SectionBody"/>
        <w:widowControl/>
      </w:pPr>
      <w:r w:rsidRPr="00BF2E8C">
        <w:t>A premarital agreement must be in writing and signed by both parties and contain an acknowledgement that both parties have had an opportunity to consult with separate legal counsel. It is enforceable without consideration.</w:t>
      </w:r>
    </w:p>
    <w:p w14:paraId="45309F84" w14:textId="77777777" w:rsidR="00BF2E8C" w:rsidRPr="00BF2E8C" w:rsidRDefault="00BF2E8C" w:rsidP="000D5DEB">
      <w:pPr>
        <w:pStyle w:val="SectionHeading"/>
        <w:widowControl/>
        <w:jc w:val="left"/>
      </w:pPr>
      <w:r w:rsidRPr="00BF2E8C">
        <w:t>§48-1A-301. Content.</w:t>
      </w:r>
    </w:p>
    <w:p w14:paraId="75646EE8" w14:textId="77777777" w:rsidR="00BF2E8C" w:rsidRPr="00BF2E8C" w:rsidRDefault="00BF2E8C" w:rsidP="000D5DEB">
      <w:pPr>
        <w:rPr>
          <w:rFonts w:eastAsia="Calibri"/>
          <w:b/>
          <w:color w:val="000000"/>
        </w:rPr>
        <w:sectPr w:rsidR="00BF2E8C" w:rsidRPr="00BF2E8C">
          <w:footerReference w:type="default" r:id="rId16"/>
          <w:type w:val="continuous"/>
          <w:pgSz w:w="12240" w:h="15840"/>
          <w:pgMar w:top="1440" w:right="1440" w:bottom="1440" w:left="1440" w:header="720" w:footer="720" w:gutter="0"/>
          <w:lnNumType w:countBy="1" w:restart="newSection"/>
          <w:cols w:space="720"/>
        </w:sectPr>
      </w:pPr>
    </w:p>
    <w:p w14:paraId="28FF9FF6" w14:textId="77777777" w:rsidR="00BF2E8C" w:rsidRPr="00BF2E8C" w:rsidRDefault="00BF2E8C" w:rsidP="000D5DEB">
      <w:pPr>
        <w:pStyle w:val="SectionBody"/>
        <w:widowControl/>
      </w:pPr>
      <w:r w:rsidRPr="00BF2E8C">
        <w:t>(a) Parties to a premarital agreement may contract with respect to:</w:t>
      </w:r>
    </w:p>
    <w:p w14:paraId="71A86693" w14:textId="77777777" w:rsidR="00BF2E8C" w:rsidRPr="00BF2E8C" w:rsidRDefault="00BF2E8C" w:rsidP="000D5DEB">
      <w:pPr>
        <w:pStyle w:val="SectionBody"/>
        <w:widowControl/>
      </w:pPr>
      <w:r w:rsidRPr="00BF2E8C">
        <w:t>(1) The rights and obligations of each of the parties in any of the property of either or both of them whenever and wherever acquired or located;</w:t>
      </w:r>
    </w:p>
    <w:p w14:paraId="6473F6CF" w14:textId="77777777" w:rsidR="00BF2E8C" w:rsidRPr="00BF2E8C" w:rsidRDefault="00BF2E8C" w:rsidP="000D5DEB">
      <w:pPr>
        <w:pStyle w:val="SectionBody"/>
        <w:widowControl/>
      </w:pPr>
      <w:r w:rsidRPr="00BF2E8C">
        <w:lastRenderedPageBreak/>
        <w:t>(2) The right to buy, sell, use, transfer, exchange, abandon, lease, consume, expend, assign, create a security interest in, mortgage, encumber, dispose of or otherwise manage and control property;</w:t>
      </w:r>
    </w:p>
    <w:p w14:paraId="4FD04222" w14:textId="77777777" w:rsidR="00BF2E8C" w:rsidRPr="00BF2E8C" w:rsidRDefault="00BF2E8C" w:rsidP="000D5DEB">
      <w:pPr>
        <w:pStyle w:val="SectionBody"/>
        <w:widowControl/>
      </w:pPr>
      <w:r w:rsidRPr="00BF2E8C">
        <w:t>(3) The disposition of property upon separation, marital dissolution, death or the occurrence or nonoccurrence of any other event;</w:t>
      </w:r>
    </w:p>
    <w:p w14:paraId="0385F184" w14:textId="77777777" w:rsidR="00BF2E8C" w:rsidRPr="00BF2E8C" w:rsidRDefault="00BF2E8C" w:rsidP="000D5DEB">
      <w:pPr>
        <w:pStyle w:val="SectionBody"/>
        <w:widowControl/>
      </w:pPr>
      <w:r w:rsidRPr="00BF2E8C">
        <w:t>(4) The modification or elimination of spousal support;</w:t>
      </w:r>
    </w:p>
    <w:p w14:paraId="448EFC4A" w14:textId="77777777" w:rsidR="00BF2E8C" w:rsidRPr="00BF2E8C" w:rsidRDefault="00BF2E8C" w:rsidP="000D5DEB">
      <w:pPr>
        <w:pStyle w:val="SectionBody"/>
        <w:widowControl/>
      </w:pPr>
      <w:r w:rsidRPr="00BF2E8C">
        <w:t>(5) The making of a will, trust, or other arrangement to carry out the provisions of the agreement;</w:t>
      </w:r>
    </w:p>
    <w:p w14:paraId="3C718A96" w14:textId="77777777" w:rsidR="00BF2E8C" w:rsidRPr="00BF2E8C" w:rsidRDefault="00BF2E8C" w:rsidP="000D5DEB">
      <w:pPr>
        <w:pStyle w:val="SectionBody"/>
        <w:widowControl/>
      </w:pPr>
      <w:r w:rsidRPr="00BF2E8C">
        <w:t>(6) The ownership rights in and disposition of the death benefit from a life insurance policy;</w:t>
      </w:r>
    </w:p>
    <w:p w14:paraId="6ADE5EF4" w14:textId="77777777" w:rsidR="00BF2E8C" w:rsidRPr="00BF2E8C" w:rsidRDefault="00BF2E8C" w:rsidP="000D5DEB">
      <w:pPr>
        <w:pStyle w:val="SectionBody"/>
        <w:widowControl/>
      </w:pPr>
      <w:r w:rsidRPr="00BF2E8C">
        <w:t>(7) The choice of law governing the construction of the agreement; and</w:t>
      </w:r>
    </w:p>
    <w:p w14:paraId="6FED94E6" w14:textId="77777777" w:rsidR="00BF2E8C" w:rsidRPr="00BF2E8C" w:rsidRDefault="00BF2E8C" w:rsidP="000D5DEB">
      <w:pPr>
        <w:pStyle w:val="SectionBody"/>
        <w:widowControl/>
      </w:pPr>
      <w:r w:rsidRPr="00BF2E8C">
        <w:t>(8) Any other matter, including their personal rights and obligations, not in violation of public policy or a statute imposing a criminal penalty.</w:t>
      </w:r>
    </w:p>
    <w:p w14:paraId="087628E1" w14:textId="77777777" w:rsidR="00BF2E8C" w:rsidRPr="00BF2E8C" w:rsidRDefault="00BF2E8C" w:rsidP="000D5DEB">
      <w:pPr>
        <w:pStyle w:val="SectionBody"/>
        <w:widowControl/>
      </w:pPr>
      <w:r w:rsidRPr="00BF2E8C">
        <w:t>(b) The right of a child to support may not be adversely affected by premarital agreement.</w:t>
      </w:r>
    </w:p>
    <w:p w14:paraId="380AF3D0" w14:textId="77777777" w:rsidR="00BF2E8C" w:rsidRPr="00BF2E8C" w:rsidRDefault="00BF2E8C" w:rsidP="000D5DEB">
      <w:pPr>
        <w:pStyle w:val="SectionHeading"/>
        <w:widowControl/>
        <w:jc w:val="left"/>
      </w:pPr>
      <w:r w:rsidRPr="00BF2E8C">
        <w:t>§48-1A-401. Effect of marriage.</w:t>
      </w:r>
    </w:p>
    <w:p w14:paraId="1738559F" w14:textId="77777777" w:rsidR="00BF2E8C" w:rsidRPr="00BF2E8C" w:rsidRDefault="00BF2E8C" w:rsidP="000D5DEB">
      <w:pPr>
        <w:rPr>
          <w:rFonts w:eastAsia="Calibri"/>
          <w:b/>
          <w:color w:val="000000"/>
        </w:rPr>
        <w:sectPr w:rsidR="00BF2E8C" w:rsidRPr="00BF2E8C">
          <w:footerReference w:type="default" r:id="rId17"/>
          <w:type w:val="continuous"/>
          <w:pgSz w:w="12240" w:h="15840"/>
          <w:pgMar w:top="1440" w:right="1440" w:bottom="1440" w:left="1440" w:header="720" w:footer="720" w:gutter="0"/>
          <w:lnNumType w:countBy="1" w:restart="newSection"/>
          <w:cols w:space="720"/>
        </w:sectPr>
      </w:pPr>
    </w:p>
    <w:p w14:paraId="67396D2E" w14:textId="77777777" w:rsidR="00BF2E8C" w:rsidRPr="00BF2E8C" w:rsidRDefault="00BF2E8C" w:rsidP="000D5DEB">
      <w:pPr>
        <w:pStyle w:val="SectionBody"/>
        <w:widowControl/>
      </w:pPr>
      <w:r w:rsidRPr="00BF2E8C">
        <w:t>A premarital agreement becomes effective upon marriage.</w:t>
      </w:r>
    </w:p>
    <w:p w14:paraId="211E754C" w14:textId="77777777" w:rsidR="00BF2E8C" w:rsidRPr="00BF2E8C" w:rsidRDefault="00BF2E8C" w:rsidP="000D5DEB">
      <w:pPr>
        <w:pStyle w:val="SectionHeading"/>
        <w:widowControl/>
        <w:jc w:val="left"/>
      </w:pPr>
      <w:r w:rsidRPr="00BF2E8C">
        <w:t>§48-1A-501. Amendment; revocation.</w:t>
      </w:r>
    </w:p>
    <w:p w14:paraId="2886BA8E" w14:textId="77777777" w:rsidR="00BF2E8C" w:rsidRPr="00BF2E8C" w:rsidRDefault="00BF2E8C" w:rsidP="000D5DEB">
      <w:pPr>
        <w:rPr>
          <w:rFonts w:eastAsia="Calibri"/>
          <w:b/>
          <w:color w:val="000000"/>
        </w:rPr>
        <w:sectPr w:rsidR="00BF2E8C" w:rsidRPr="00BF2E8C">
          <w:footerReference w:type="default" r:id="rId18"/>
          <w:type w:val="continuous"/>
          <w:pgSz w:w="12240" w:h="15840"/>
          <w:pgMar w:top="1440" w:right="1440" w:bottom="1440" w:left="1440" w:header="720" w:footer="720" w:gutter="0"/>
          <w:lnNumType w:countBy="1" w:restart="newSection"/>
          <w:cols w:space="720"/>
        </w:sectPr>
      </w:pPr>
    </w:p>
    <w:p w14:paraId="53AF9A2C" w14:textId="77777777" w:rsidR="00BF2E8C" w:rsidRPr="00BF2E8C" w:rsidRDefault="00BF2E8C" w:rsidP="000D5DEB">
      <w:pPr>
        <w:pStyle w:val="SectionBody"/>
        <w:widowControl/>
      </w:pPr>
      <w:r w:rsidRPr="00BF2E8C">
        <w:t>After marriage, a premarital agreement may be amended or revoked only by a written agreement signed by the parties. The amended agreement, or the revocation, is enforceable without consideration.</w:t>
      </w:r>
    </w:p>
    <w:p w14:paraId="12BA79DB" w14:textId="77777777" w:rsidR="00BF2E8C" w:rsidRPr="00BF2E8C" w:rsidRDefault="00BF2E8C" w:rsidP="000D5DEB">
      <w:pPr>
        <w:pStyle w:val="SectionHeading"/>
        <w:widowControl/>
        <w:jc w:val="left"/>
      </w:pPr>
      <w:r w:rsidRPr="00BF2E8C">
        <w:t>§48-1A-601. Enforcement.</w:t>
      </w:r>
    </w:p>
    <w:p w14:paraId="16E1814E" w14:textId="77777777" w:rsidR="00BF2E8C" w:rsidRPr="00BF2E8C" w:rsidRDefault="00BF2E8C" w:rsidP="000D5DEB">
      <w:pPr>
        <w:rPr>
          <w:rFonts w:eastAsia="Calibri"/>
          <w:b/>
          <w:color w:val="000000"/>
        </w:rPr>
        <w:sectPr w:rsidR="00BF2E8C" w:rsidRPr="00BF2E8C">
          <w:footerReference w:type="default" r:id="rId19"/>
          <w:type w:val="continuous"/>
          <w:pgSz w:w="12240" w:h="15840"/>
          <w:pgMar w:top="1440" w:right="1440" w:bottom="1440" w:left="1440" w:header="720" w:footer="720" w:gutter="0"/>
          <w:lnNumType w:countBy="1" w:restart="newSection"/>
          <w:cols w:space="720"/>
        </w:sectPr>
      </w:pPr>
    </w:p>
    <w:p w14:paraId="642A5065" w14:textId="77777777" w:rsidR="00BF2E8C" w:rsidRPr="00BF2E8C" w:rsidRDefault="00BF2E8C" w:rsidP="000D5DEB">
      <w:pPr>
        <w:pStyle w:val="SectionBody"/>
        <w:widowControl/>
      </w:pPr>
      <w:r w:rsidRPr="00BF2E8C">
        <w:t>(a) A premarital agreement is not enforceable if the party against whom enforcement is sought proves that:</w:t>
      </w:r>
    </w:p>
    <w:p w14:paraId="465B2256" w14:textId="77777777" w:rsidR="00BF2E8C" w:rsidRPr="00BF2E8C" w:rsidRDefault="00BF2E8C" w:rsidP="000D5DEB">
      <w:pPr>
        <w:pStyle w:val="SectionBody"/>
        <w:widowControl/>
      </w:pPr>
      <w:r w:rsidRPr="00BF2E8C">
        <w:t xml:space="preserve">(1) That party did not execute the agreement voluntarily; </w:t>
      </w:r>
    </w:p>
    <w:p w14:paraId="31410972" w14:textId="77777777" w:rsidR="00BF2E8C" w:rsidRPr="00BF2E8C" w:rsidRDefault="00BF2E8C" w:rsidP="000D5DEB">
      <w:pPr>
        <w:pStyle w:val="SectionBody"/>
        <w:widowControl/>
      </w:pPr>
      <w:r w:rsidRPr="00BF2E8C">
        <w:t>(2) Either party was under the age of 18 when the marriage occurred; or</w:t>
      </w:r>
    </w:p>
    <w:p w14:paraId="271429D7" w14:textId="77777777" w:rsidR="00BF2E8C" w:rsidRPr="00BF2E8C" w:rsidRDefault="00BF2E8C" w:rsidP="000D5DEB">
      <w:pPr>
        <w:pStyle w:val="SectionBody"/>
        <w:widowControl/>
      </w:pPr>
      <w:r w:rsidRPr="00BF2E8C">
        <w:t>(3) The agreement was unconscionable when it was executed and, before execution of the agreement, that party:</w:t>
      </w:r>
    </w:p>
    <w:p w14:paraId="4B95E543" w14:textId="77777777" w:rsidR="00BF2E8C" w:rsidRPr="00BF2E8C" w:rsidRDefault="00BF2E8C" w:rsidP="001A24F1">
      <w:pPr>
        <w:pStyle w:val="SectionBody"/>
        <w:widowControl/>
        <w:spacing w:line="492" w:lineRule="auto"/>
      </w:pPr>
      <w:r w:rsidRPr="00BF2E8C">
        <w:lastRenderedPageBreak/>
        <w:t>(A) Was not provided adequate financial disclosures of the other party as set forth in subsection (b) of this section;</w:t>
      </w:r>
    </w:p>
    <w:p w14:paraId="5089121B" w14:textId="77777777" w:rsidR="00BF2E8C" w:rsidRPr="00BF2E8C" w:rsidRDefault="00BF2E8C" w:rsidP="001A24F1">
      <w:pPr>
        <w:pStyle w:val="SectionBody"/>
        <w:widowControl/>
        <w:spacing w:line="492" w:lineRule="auto"/>
      </w:pPr>
      <w:r w:rsidRPr="00BF2E8C">
        <w:t>(B) Did not voluntarily and expressly waive, in writing, any right to disclosure of the property or financial obligations of the other party beyond the disclosure provided; and</w:t>
      </w:r>
    </w:p>
    <w:p w14:paraId="35887CB0" w14:textId="77777777" w:rsidR="00BF2E8C" w:rsidRPr="00BF2E8C" w:rsidRDefault="00BF2E8C" w:rsidP="001A24F1">
      <w:pPr>
        <w:pStyle w:val="SectionBody"/>
        <w:widowControl/>
        <w:spacing w:line="492" w:lineRule="auto"/>
      </w:pPr>
      <w:r w:rsidRPr="00BF2E8C">
        <w:t>(C) Did not have, or reasonably could not have had, an adequate knowledge of the property or financial obligations of the other party.</w:t>
      </w:r>
    </w:p>
    <w:p w14:paraId="50242E79" w14:textId="77777777" w:rsidR="00BF2E8C" w:rsidRPr="00BF2E8C" w:rsidRDefault="00BF2E8C" w:rsidP="001A24F1">
      <w:pPr>
        <w:pStyle w:val="SectionBody"/>
        <w:widowControl/>
        <w:spacing w:line="492" w:lineRule="auto"/>
      </w:pPr>
      <w:r w:rsidRPr="00BF2E8C">
        <w:t>(b) A party has adequate financial disclosure under this section if the party:</w:t>
      </w:r>
    </w:p>
    <w:p w14:paraId="1717BD30" w14:textId="77777777" w:rsidR="00BF2E8C" w:rsidRPr="00BF2E8C" w:rsidRDefault="00BF2E8C" w:rsidP="001A24F1">
      <w:pPr>
        <w:pStyle w:val="SectionBody"/>
        <w:widowControl/>
        <w:spacing w:line="492" w:lineRule="auto"/>
      </w:pPr>
      <w:r w:rsidRPr="00BF2E8C">
        <w:t>(1) Receives a reasonably accurate description and good-faith estimate of value of the property, liabilities, and income of the other party;</w:t>
      </w:r>
    </w:p>
    <w:p w14:paraId="04C19D21" w14:textId="77777777" w:rsidR="00BF2E8C" w:rsidRPr="00BF2E8C" w:rsidRDefault="00BF2E8C" w:rsidP="001A24F1">
      <w:pPr>
        <w:pStyle w:val="SectionBody"/>
        <w:widowControl/>
        <w:spacing w:line="492" w:lineRule="auto"/>
      </w:pPr>
      <w:r w:rsidRPr="00BF2E8C">
        <w:t>(2) Expressly waives, in a separate signed record, the right to financial disclosure beyond the disclosure provided; or</w:t>
      </w:r>
    </w:p>
    <w:p w14:paraId="12B5A16E" w14:textId="77777777" w:rsidR="00BF2E8C" w:rsidRPr="00BF2E8C" w:rsidRDefault="00BF2E8C" w:rsidP="001A24F1">
      <w:pPr>
        <w:pStyle w:val="SectionBody"/>
        <w:widowControl/>
        <w:spacing w:line="492" w:lineRule="auto"/>
      </w:pPr>
      <w:r w:rsidRPr="00BF2E8C">
        <w:t>(3) Has adequate knowledge, or a reasonable basis for having adequate knowledge, of the information described in subdivision (1) of this section.</w:t>
      </w:r>
    </w:p>
    <w:p w14:paraId="5CFEB367" w14:textId="77777777" w:rsidR="00BF2E8C" w:rsidRPr="00BF2E8C" w:rsidRDefault="00BF2E8C" w:rsidP="001A24F1">
      <w:pPr>
        <w:pStyle w:val="SectionBody"/>
        <w:widowControl/>
        <w:spacing w:line="492" w:lineRule="auto"/>
      </w:pPr>
      <w:r w:rsidRPr="00BF2E8C">
        <w:t>(c) If a provision of a premarital agreement modifies or eliminates spousal support and that modification or elimination causes one party to the agreement to be eligible for support under a program of public assistance at the time of separation or marital dissolution, the family court, notwithstanding the terms of the agreement, may require the other party to provide support to the extent necessary to avoid that eligibility.</w:t>
      </w:r>
    </w:p>
    <w:p w14:paraId="32356A55" w14:textId="77777777" w:rsidR="00BF2E8C" w:rsidRPr="00BF2E8C" w:rsidRDefault="00BF2E8C" w:rsidP="001A24F1">
      <w:pPr>
        <w:pStyle w:val="SectionBody"/>
        <w:widowControl/>
        <w:spacing w:line="492" w:lineRule="auto"/>
      </w:pPr>
      <w:r w:rsidRPr="00BF2E8C">
        <w:t>(d) A court may refuse to enforce a term of a premarital agreement if, in the context of the agreement taken as a whole:</w:t>
      </w:r>
    </w:p>
    <w:p w14:paraId="463D18A5" w14:textId="77777777" w:rsidR="00BF2E8C" w:rsidRPr="00BF2E8C" w:rsidRDefault="00BF2E8C" w:rsidP="001A24F1">
      <w:pPr>
        <w:pStyle w:val="SectionBody"/>
        <w:widowControl/>
        <w:spacing w:line="492" w:lineRule="auto"/>
      </w:pPr>
      <w:r w:rsidRPr="00BF2E8C">
        <w:t>(1) The term was unconscionable at the time of signing; or</w:t>
      </w:r>
    </w:p>
    <w:p w14:paraId="30E73CA5" w14:textId="77777777" w:rsidR="00BF2E8C" w:rsidRPr="00BF2E8C" w:rsidRDefault="00BF2E8C" w:rsidP="001A24F1">
      <w:pPr>
        <w:pStyle w:val="SectionBody"/>
        <w:widowControl/>
        <w:spacing w:line="492" w:lineRule="auto"/>
      </w:pPr>
      <w:r w:rsidRPr="00BF2E8C">
        <w:t xml:space="preserve">(2) Enforcement of the term would result in substantial hardship for a party because of a material change in circumstances arising after the agreement was signed.  </w:t>
      </w:r>
    </w:p>
    <w:p w14:paraId="320E6374" w14:textId="77777777" w:rsidR="00BF2E8C" w:rsidRPr="00BF2E8C" w:rsidRDefault="00BF2E8C" w:rsidP="001A24F1">
      <w:pPr>
        <w:pStyle w:val="SectionBody"/>
        <w:widowControl/>
        <w:spacing w:line="492" w:lineRule="auto"/>
      </w:pPr>
      <w:r w:rsidRPr="00BF2E8C">
        <w:t>(e) The issues of unconscionability of a premarital agreement or substantial hardship shall be decided by the family court as a matter of law.</w:t>
      </w:r>
    </w:p>
    <w:p w14:paraId="6D0A26FD" w14:textId="77777777" w:rsidR="00BF2E8C" w:rsidRPr="00BF2E8C" w:rsidRDefault="00BF2E8C" w:rsidP="000D5DEB">
      <w:pPr>
        <w:pStyle w:val="SectionHeading"/>
        <w:widowControl/>
        <w:jc w:val="left"/>
        <w:sectPr w:rsidR="00BF2E8C" w:rsidRPr="00BF2E8C" w:rsidSect="00570041">
          <w:footerReference w:type="default" r:id="rId20"/>
          <w:type w:val="continuous"/>
          <w:pgSz w:w="12240" w:h="15840"/>
          <w:pgMar w:top="1440" w:right="1440" w:bottom="1440" w:left="1440" w:header="720" w:footer="720" w:gutter="0"/>
          <w:lnNumType w:countBy="1" w:restart="newSection"/>
          <w:cols w:space="720"/>
          <w:docGrid w:linePitch="299"/>
        </w:sectPr>
      </w:pPr>
      <w:r w:rsidRPr="00BF2E8C">
        <w:lastRenderedPageBreak/>
        <w:t>§48-1A-701. Unenforceable terms.</w:t>
      </w:r>
    </w:p>
    <w:p w14:paraId="3986AD8C" w14:textId="23647A54" w:rsidR="00BF2E8C" w:rsidRPr="00BF2E8C" w:rsidRDefault="00BF2E8C" w:rsidP="000D5DEB">
      <w:pPr>
        <w:pStyle w:val="SectionBody"/>
        <w:widowControl/>
        <w:rPr>
          <w:b/>
        </w:rPr>
      </w:pPr>
      <w:r w:rsidRPr="00BF2E8C">
        <w:t>(a) A term in a premarital agreement or marital agreement is not enforceable to the extent that it:</w:t>
      </w:r>
    </w:p>
    <w:p w14:paraId="7EBCB497" w14:textId="146E8DFC" w:rsidR="00BF2E8C" w:rsidRPr="00BF2E8C" w:rsidRDefault="00BF2E8C" w:rsidP="000D5DEB">
      <w:pPr>
        <w:pStyle w:val="SectionBody"/>
        <w:widowControl/>
        <w:rPr>
          <w:b/>
        </w:rPr>
      </w:pPr>
      <w:r w:rsidRPr="00BF2E8C">
        <w:t>(1) Adversely affects a child</w:t>
      </w:r>
      <w:r w:rsidR="00DC5037">
        <w:t>'</w:t>
      </w:r>
      <w:r w:rsidRPr="00BF2E8C">
        <w:t>s right to support;</w:t>
      </w:r>
    </w:p>
    <w:p w14:paraId="2868F1CE" w14:textId="77777777" w:rsidR="00BF2E8C" w:rsidRPr="00BF2E8C" w:rsidRDefault="00BF2E8C" w:rsidP="000D5DEB">
      <w:pPr>
        <w:pStyle w:val="SectionBody"/>
        <w:widowControl/>
        <w:rPr>
          <w:b/>
        </w:rPr>
      </w:pPr>
      <w:r w:rsidRPr="00BF2E8C">
        <w:t>(2) Limits or restricts a remedy available to a victim of domestic violence under law of this state;</w:t>
      </w:r>
    </w:p>
    <w:p w14:paraId="5D112382" w14:textId="77777777" w:rsidR="00BF2E8C" w:rsidRPr="00BF2E8C" w:rsidRDefault="00BF2E8C" w:rsidP="000D5DEB">
      <w:pPr>
        <w:pStyle w:val="SectionBody"/>
        <w:widowControl/>
        <w:rPr>
          <w:b/>
        </w:rPr>
      </w:pPr>
      <w:r w:rsidRPr="00BF2E8C">
        <w:t>(3) Purports to modify the grounds for a court-decreed separation or marital dissolution available under the law of this state; or</w:t>
      </w:r>
    </w:p>
    <w:p w14:paraId="758C0A7D" w14:textId="77777777" w:rsidR="00BF2E8C" w:rsidRPr="00BF2E8C" w:rsidRDefault="00BF2E8C" w:rsidP="000D5DEB">
      <w:pPr>
        <w:pStyle w:val="SectionBody"/>
        <w:widowControl/>
        <w:rPr>
          <w:b/>
        </w:rPr>
      </w:pPr>
      <w:r w:rsidRPr="00BF2E8C">
        <w:t>(4) penalizes a party for initiating a legal proceeding leading to a court-decreed separation or marital dissolution.</w:t>
      </w:r>
    </w:p>
    <w:p w14:paraId="187B5C91" w14:textId="77777777" w:rsidR="00BF2E8C" w:rsidRPr="00BF2E8C" w:rsidRDefault="00BF2E8C" w:rsidP="000D5DEB">
      <w:pPr>
        <w:pStyle w:val="SectionBody"/>
        <w:widowControl/>
        <w:rPr>
          <w:b/>
        </w:rPr>
      </w:pPr>
      <w:r w:rsidRPr="00BF2E8C">
        <w:t xml:space="preserve">(b) A term in a premarital agreement or marital agreement which defines the rights or duties of the parties regarding custodial responsibility is not binding on the court.    </w:t>
      </w:r>
    </w:p>
    <w:p w14:paraId="4F9AE398" w14:textId="77777777" w:rsidR="00BF2E8C" w:rsidRPr="00BF2E8C" w:rsidRDefault="00BF2E8C" w:rsidP="000D5DEB">
      <w:pPr>
        <w:pStyle w:val="SectionHeading"/>
        <w:widowControl/>
        <w:jc w:val="left"/>
      </w:pPr>
      <w:r w:rsidRPr="00BF2E8C">
        <w:t>§48-1A-801. Enforcement; void marriage.</w:t>
      </w:r>
    </w:p>
    <w:p w14:paraId="041A0B8C" w14:textId="77777777" w:rsidR="00BF2E8C" w:rsidRPr="00BF2E8C" w:rsidRDefault="00BF2E8C" w:rsidP="000D5DEB">
      <w:pPr>
        <w:rPr>
          <w:rFonts w:eastAsia="Calibri"/>
          <w:b/>
          <w:color w:val="000000"/>
        </w:rPr>
        <w:sectPr w:rsidR="00BF2E8C" w:rsidRPr="00BF2E8C" w:rsidSect="00570041">
          <w:footerReference w:type="default" r:id="rId21"/>
          <w:type w:val="continuous"/>
          <w:pgSz w:w="12240" w:h="15840"/>
          <w:pgMar w:top="1440" w:right="1440" w:bottom="1440" w:left="1440" w:header="720" w:footer="720" w:gutter="0"/>
          <w:lnNumType w:countBy="1" w:restart="newSection"/>
          <w:cols w:space="720"/>
          <w:docGrid w:linePitch="299"/>
        </w:sectPr>
      </w:pPr>
    </w:p>
    <w:p w14:paraId="7639BEB7" w14:textId="77777777" w:rsidR="00BF2E8C" w:rsidRPr="00BF2E8C" w:rsidRDefault="00BF2E8C" w:rsidP="000D5DEB">
      <w:pPr>
        <w:pStyle w:val="SectionBody"/>
        <w:widowControl/>
      </w:pPr>
      <w:r w:rsidRPr="00BF2E8C">
        <w:t>If a marriage is determined to be void, an agreement that would otherwise have been a premarital agreement is enforceable only to the extent necessary to avoid an inequitable result.</w:t>
      </w:r>
    </w:p>
    <w:p w14:paraId="20566FEA" w14:textId="77777777" w:rsidR="00BF2E8C" w:rsidRPr="00BF2E8C" w:rsidRDefault="00BF2E8C" w:rsidP="000D5DEB">
      <w:pPr>
        <w:pStyle w:val="SectionHeading"/>
        <w:widowControl/>
        <w:jc w:val="left"/>
      </w:pPr>
      <w:r w:rsidRPr="00BF2E8C">
        <w:t>§48-1A-901. Limitation of actions.</w:t>
      </w:r>
    </w:p>
    <w:p w14:paraId="2F101A2F" w14:textId="77777777" w:rsidR="00BF2E8C" w:rsidRPr="00BF2E8C" w:rsidRDefault="00BF2E8C" w:rsidP="000D5DEB">
      <w:pPr>
        <w:rPr>
          <w:rFonts w:eastAsia="Calibri"/>
          <w:b/>
          <w:color w:val="000000"/>
        </w:rPr>
        <w:sectPr w:rsidR="00BF2E8C" w:rsidRPr="00BF2E8C">
          <w:footerReference w:type="default" r:id="rId22"/>
          <w:type w:val="continuous"/>
          <w:pgSz w:w="12240" w:h="15840"/>
          <w:pgMar w:top="1440" w:right="1440" w:bottom="1440" w:left="1440" w:header="720" w:footer="720" w:gutter="0"/>
          <w:lnNumType w:countBy="1" w:restart="newSection"/>
          <w:cols w:space="720"/>
        </w:sectPr>
      </w:pPr>
    </w:p>
    <w:p w14:paraId="17C93D11" w14:textId="77777777" w:rsidR="00BF2E8C" w:rsidRPr="00BF2E8C" w:rsidRDefault="00BF2E8C" w:rsidP="000D5DEB">
      <w:pPr>
        <w:pStyle w:val="SectionBody"/>
        <w:widowControl/>
      </w:pPr>
      <w:r w:rsidRPr="00BF2E8C">
        <w:t>Any statute of limitations applicable to an action asserting a claim for relief under a premarital agreement is tolled during the marriage of the parties to the agreement. However, equitable defenses limiting the time for enforcement, including laches and estoppel, are available to either party.</w:t>
      </w:r>
    </w:p>
    <w:p w14:paraId="1E386D4D" w14:textId="77777777" w:rsidR="00BF2E8C" w:rsidRPr="00BF2E8C" w:rsidRDefault="00BF2E8C" w:rsidP="000D5DEB">
      <w:pPr>
        <w:pStyle w:val="SectionHeading"/>
        <w:widowControl/>
        <w:jc w:val="left"/>
      </w:pPr>
      <w:r w:rsidRPr="00BF2E8C">
        <w:t>§48-1A-1001. Application; construction; and effective date.</w:t>
      </w:r>
    </w:p>
    <w:p w14:paraId="75C5D852" w14:textId="77777777" w:rsidR="00BF2E8C" w:rsidRPr="00BF2E8C" w:rsidRDefault="00BF2E8C" w:rsidP="000D5DEB">
      <w:pPr>
        <w:rPr>
          <w:rFonts w:eastAsia="Calibri"/>
          <w:b/>
          <w:color w:val="000000"/>
        </w:rPr>
        <w:sectPr w:rsidR="00BF2E8C" w:rsidRPr="00BF2E8C">
          <w:footerReference w:type="default" r:id="rId23"/>
          <w:type w:val="continuous"/>
          <w:pgSz w:w="12240" w:h="15840"/>
          <w:pgMar w:top="1440" w:right="1440" w:bottom="1440" w:left="1440" w:header="720" w:footer="720" w:gutter="0"/>
          <w:lnNumType w:countBy="1" w:restart="newSection"/>
          <w:cols w:space="720"/>
        </w:sectPr>
      </w:pPr>
    </w:p>
    <w:p w14:paraId="4208A837" w14:textId="77777777" w:rsidR="00BF2E8C" w:rsidRPr="00BF2E8C" w:rsidRDefault="00BF2E8C" w:rsidP="000D5DEB">
      <w:pPr>
        <w:pStyle w:val="SectionBody"/>
        <w:widowControl/>
      </w:pPr>
      <w:r w:rsidRPr="00BF2E8C">
        <w:t>(a) This article shall be applied and construed to effectuate its general purpose to make uniform the law with respect to the subject of this article among states enacting it.</w:t>
      </w:r>
    </w:p>
    <w:p w14:paraId="612A2B82" w14:textId="77777777" w:rsidR="00BF2E8C" w:rsidRPr="00BF2E8C" w:rsidRDefault="00BF2E8C" w:rsidP="000D5DEB">
      <w:pPr>
        <w:pStyle w:val="SectionBody"/>
        <w:widowControl/>
      </w:pPr>
      <w:r w:rsidRPr="00BF2E8C">
        <w:t xml:space="preserve">(b) This article applies to premarital agreements signed on or after July 1, 2023. </w:t>
      </w:r>
    </w:p>
    <w:p w14:paraId="29D3F8CA" w14:textId="77777777" w:rsidR="00BF2E8C" w:rsidRPr="00BF2E8C" w:rsidRDefault="00BF2E8C" w:rsidP="000D5DEB">
      <w:pPr>
        <w:pStyle w:val="SectionHeading"/>
        <w:widowControl/>
        <w:jc w:val="left"/>
      </w:pPr>
      <w:r w:rsidRPr="00BF2E8C">
        <w:t>§48-1A-1101. Short title.</w:t>
      </w:r>
    </w:p>
    <w:p w14:paraId="43FC19B3" w14:textId="77777777" w:rsidR="00BF2E8C" w:rsidRPr="00BF2E8C" w:rsidRDefault="00BF2E8C" w:rsidP="000D5DEB">
      <w:pPr>
        <w:rPr>
          <w:rFonts w:eastAsia="Calibri"/>
          <w:b/>
          <w:color w:val="000000"/>
        </w:rPr>
        <w:sectPr w:rsidR="00BF2E8C" w:rsidRPr="00BF2E8C">
          <w:footerReference w:type="default" r:id="rId24"/>
          <w:type w:val="continuous"/>
          <w:pgSz w:w="12240" w:h="15840"/>
          <w:pgMar w:top="1440" w:right="1440" w:bottom="1440" w:left="1440" w:header="720" w:footer="720" w:gutter="0"/>
          <w:lnNumType w:countBy="1" w:restart="newSection"/>
          <w:cols w:space="720"/>
        </w:sectPr>
      </w:pPr>
    </w:p>
    <w:p w14:paraId="32DA89B3" w14:textId="77777777" w:rsidR="003E48CE" w:rsidRDefault="00BF2E8C" w:rsidP="000D5DEB">
      <w:pPr>
        <w:pStyle w:val="SectionBody"/>
        <w:widowControl/>
        <w:sectPr w:rsidR="003E48CE" w:rsidSect="002A6D21">
          <w:footerReference w:type="default" r:id="rId25"/>
          <w:type w:val="continuous"/>
          <w:pgSz w:w="12240" w:h="15840" w:code="1"/>
          <w:pgMar w:top="1440" w:right="1440" w:bottom="1440" w:left="1440" w:header="720" w:footer="720" w:gutter="0"/>
          <w:lnNumType w:countBy="1" w:restart="newSection"/>
          <w:cols w:space="720"/>
          <w:docGrid w:linePitch="360"/>
        </w:sectPr>
      </w:pPr>
      <w:r w:rsidRPr="00BF2E8C">
        <w:t>This article may be cited as the "Uniform Premarital Agreement Act."</w:t>
      </w:r>
    </w:p>
    <w:p w14:paraId="4B5D7318" w14:textId="77777777" w:rsidR="003E48CE" w:rsidRPr="006239C4" w:rsidRDefault="003E48CE" w:rsidP="003E48C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B154FBC" w14:textId="77777777" w:rsidR="003E48CE" w:rsidRPr="006239C4" w:rsidRDefault="003E48CE" w:rsidP="003E48CE">
      <w:pPr>
        <w:spacing w:line="240" w:lineRule="auto"/>
        <w:ind w:left="720" w:right="720"/>
        <w:rPr>
          <w:rFonts w:cs="Arial"/>
        </w:rPr>
      </w:pPr>
    </w:p>
    <w:p w14:paraId="5BA0CE57" w14:textId="77777777" w:rsidR="003E48CE" w:rsidRPr="006239C4" w:rsidRDefault="003E48CE" w:rsidP="003E48CE">
      <w:pPr>
        <w:spacing w:line="240" w:lineRule="auto"/>
        <w:ind w:left="720" w:right="720"/>
        <w:rPr>
          <w:rFonts w:cs="Arial"/>
        </w:rPr>
      </w:pPr>
    </w:p>
    <w:p w14:paraId="4318C0CA" w14:textId="77777777" w:rsidR="003E48CE" w:rsidRPr="006239C4" w:rsidRDefault="003E48CE" w:rsidP="003E48CE">
      <w:pPr>
        <w:autoSpaceDE w:val="0"/>
        <w:autoSpaceDN w:val="0"/>
        <w:adjustRightInd w:val="0"/>
        <w:spacing w:line="240" w:lineRule="auto"/>
        <w:ind w:left="720" w:right="720"/>
        <w:rPr>
          <w:rFonts w:cs="Arial"/>
        </w:rPr>
      </w:pPr>
      <w:r w:rsidRPr="006239C4">
        <w:rPr>
          <w:rFonts w:cs="Arial"/>
        </w:rPr>
        <w:t>...............................................................</w:t>
      </w:r>
    </w:p>
    <w:p w14:paraId="27A8CF6A" w14:textId="77777777" w:rsidR="003E48CE" w:rsidRPr="006239C4" w:rsidRDefault="003E48CE" w:rsidP="003E48C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229DAAB" w14:textId="77777777" w:rsidR="003E48CE" w:rsidRPr="006239C4" w:rsidRDefault="003E48CE" w:rsidP="003E48CE">
      <w:pPr>
        <w:autoSpaceDE w:val="0"/>
        <w:autoSpaceDN w:val="0"/>
        <w:adjustRightInd w:val="0"/>
        <w:spacing w:line="240" w:lineRule="auto"/>
        <w:ind w:left="720" w:right="720"/>
        <w:rPr>
          <w:rFonts w:cs="Arial"/>
        </w:rPr>
      </w:pPr>
    </w:p>
    <w:p w14:paraId="6AB69EB2" w14:textId="77777777" w:rsidR="003E48CE" w:rsidRPr="006239C4" w:rsidRDefault="003E48CE" w:rsidP="003E48CE">
      <w:pPr>
        <w:autoSpaceDE w:val="0"/>
        <w:autoSpaceDN w:val="0"/>
        <w:adjustRightInd w:val="0"/>
        <w:spacing w:line="240" w:lineRule="auto"/>
        <w:ind w:left="720" w:right="720"/>
        <w:rPr>
          <w:rFonts w:cs="Arial"/>
        </w:rPr>
      </w:pPr>
    </w:p>
    <w:p w14:paraId="7AF304ED" w14:textId="77777777" w:rsidR="003E48CE" w:rsidRPr="006239C4" w:rsidRDefault="003E48CE" w:rsidP="003E48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810F860" w14:textId="77777777" w:rsidR="003E48CE" w:rsidRPr="006239C4" w:rsidRDefault="003E48CE" w:rsidP="003E48C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E155384" w14:textId="77777777" w:rsidR="003E48CE" w:rsidRPr="006239C4" w:rsidRDefault="003E48CE" w:rsidP="003E48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331C439" w14:textId="77777777" w:rsidR="003E48CE" w:rsidRPr="006239C4" w:rsidRDefault="003E48CE" w:rsidP="003E48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418D4F" w14:textId="77777777" w:rsidR="003E48CE" w:rsidRDefault="003E48CE" w:rsidP="003E48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D6D7EE" w14:textId="77777777" w:rsidR="003E48CE" w:rsidRPr="006239C4" w:rsidRDefault="003E48CE" w:rsidP="003E48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526A331" w14:textId="77777777" w:rsidR="003E48CE" w:rsidRPr="006239C4" w:rsidRDefault="003E48CE" w:rsidP="003E48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4F97EB" w14:textId="77777777" w:rsidR="003E48CE" w:rsidRPr="006239C4" w:rsidRDefault="003E48CE" w:rsidP="003E48CE">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683FBCC" w14:textId="77777777" w:rsidR="003E48CE" w:rsidRPr="006239C4" w:rsidRDefault="003E48CE" w:rsidP="003E48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5F8A63" w14:textId="77777777" w:rsidR="003E48CE" w:rsidRPr="006239C4" w:rsidRDefault="003E48CE" w:rsidP="003E48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4CEA88"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CE32D5"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80DD89"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BFA78A" w14:textId="77777777" w:rsidR="003E48CE" w:rsidRPr="006239C4" w:rsidRDefault="003E48CE" w:rsidP="003E48C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F8B19A5"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63B7D8"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909855"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830DDED" w14:textId="77777777" w:rsidR="003E48CE" w:rsidRPr="006239C4" w:rsidRDefault="003E48CE" w:rsidP="003E48C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5BEC044"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E2AB3A" w14:textId="77777777" w:rsidR="003E48CE" w:rsidRPr="006239C4" w:rsidRDefault="003E48CE" w:rsidP="003E48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CF7E39" w14:textId="77777777" w:rsidR="003E48CE" w:rsidRPr="006239C4" w:rsidRDefault="003E48CE" w:rsidP="003E48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62A4CB8" w14:textId="77777777" w:rsidR="003E48CE" w:rsidRPr="006239C4" w:rsidRDefault="003E48CE" w:rsidP="003E48CE">
      <w:pPr>
        <w:autoSpaceDE w:val="0"/>
        <w:autoSpaceDN w:val="0"/>
        <w:adjustRightInd w:val="0"/>
        <w:spacing w:line="240" w:lineRule="auto"/>
        <w:ind w:right="720"/>
        <w:jc w:val="both"/>
        <w:rPr>
          <w:rFonts w:cs="Arial"/>
        </w:rPr>
      </w:pPr>
    </w:p>
    <w:p w14:paraId="1FCDEA90" w14:textId="77777777" w:rsidR="003E48CE" w:rsidRPr="006239C4" w:rsidRDefault="003E48CE" w:rsidP="003E48CE">
      <w:pPr>
        <w:autoSpaceDE w:val="0"/>
        <w:autoSpaceDN w:val="0"/>
        <w:adjustRightInd w:val="0"/>
        <w:spacing w:line="240" w:lineRule="auto"/>
        <w:ind w:right="720"/>
        <w:jc w:val="both"/>
        <w:rPr>
          <w:rFonts w:cs="Arial"/>
        </w:rPr>
      </w:pPr>
    </w:p>
    <w:p w14:paraId="39AC673C" w14:textId="77777777" w:rsidR="003E48CE" w:rsidRPr="006239C4" w:rsidRDefault="003E48CE" w:rsidP="003E48CE">
      <w:pPr>
        <w:autoSpaceDE w:val="0"/>
        <w:autoSpaceDN w:val="0"/>
        <w:adjustRightInd w:val="0"/>
        <w:spacing w:line="240" w:lineRule="auto"/>
        <w:ind w:left="720" w:right="720"/>
        <w:jc w:val="both"/>
        <w:rPr>
          <w:rFonts w:cs="Arial"/>
        </w:rPr>
      </w:pPr>
    </w:p>
    <w:p w14:paraId="2601493B" w14:textId="77777777" w:rsidR="003E48CE" w:rsidRPr="006239C4" w:rsidRDefault="003E48CE" w:rsidP="003E48C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A632D82" w14:textId="77777777" w:rsidR="003E48CE" w:rsidRPr="006239C4" w:rsidRDefault="003E48CE" w:rsidP="003E48CE">
      <w:pPr>
        <w:tabs>
          <w:tab w:val="left" w:pos="1080"/>
        </w:tabs>
        <w:autoSpaceDE w:val="0"/>
        <w:autoSpaceDN w:val="0"/>
        <w:adjustRightInd w:val="0"/>
        <w:spacing w:line="240" w:lineRule="auto"/>
        <w:ind w:left="720" w:right="720"/>
        <w:jc w:val="both"/>
        <w:rPr>
          <w:rFonts w:cs="Arial"/>
        </w:rPr>
      </w:pPr>
    </w:p>
    <w:p w14:paraId="69D59C3B" w14:textId="77777777" w:rsidR="003E48CE" w:rsidRPr="006239C4" w:rsidRDefault="003E48CE" w:rsidP="003E48C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2D772A1" w14:textId="77777777" w:rsidR="003E48CE" w:rsidRPr="006239C4" w:rsidRDefault="003E48CE" w:rsidP="003E48CE">
      <w:pPr>
        <w:autoSpaceDE w:val="0"/>
        <w:autoSpaceDN w:val="0"/>
        <w:adjustRightInd w:val="0"/>
        <w:spacing w:line="240" w:lineRule="auto"/>
        <w:ind w:left="720" w:right="720"/>
        <w:jc w:val="both"/>
        <w:rPr>
          <w:rFonts w:cs="Arial"/>
        </w:rPr>
      </w:pPr>
    </w:p>
    <w:p w14:paraId="5E55533E" w14:textId="77777777" w:rsidR="003E48CE" w:rsidRPr="006239C4" w:rsidRDefault="003E48CE" w:rsidP="003E48CE">
      <w:pPr>
        <w:autoSpaceDE w:val="0"/>
        <w:autoSpaceDN w:val="0"/>
        <w:adjustRightInd w:val="0"/>
        <w:spacing w:line="240" w:lineRule="auto"/>
        <w:ind w:left="720" w:right="720"/>
        <w:jc w:val="both"/>
        <w:rPr>
          <w:rFonts w:cs="Arial"/>
        </w:rPr>
      </w:pPr>
    </w:p>
    <w:p w14:paraId="0A6759AD" w14:textId="77777777" w:rsidR="003E48CE" w:rsidRPr="006239C4" w:rsidRDefault="003E48CE" w:rsidP="003E48C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9E807C2" w14:textId="77777777" w:rsidR="003E48CE" w:rsidRDefault="003E48CE" w:rsidP="003E48C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D8F6BFE" w14:textId="60FE50BE" w:rsidR="005574E3" w:rsidRPr="00BF2E8C" w:rsidRDefault="005574E3" w:rsidP="000D5DEB">
      <w:pPr>
        <w:pStyle w:val="SectionBody"/>
        <w:widowControl/>
      </w:pPr>
    </w:p>
    <w:sectPr w:rsidR="005574E3" w:rsidRPr="00BF2E8C" w:rsidSect="0086011B">
      <w:headerReference w:type="even" r:id="rId26"/>
      <w:footerReference w:type="even"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778" w14:textId="77777777" w:rsidR="008451B3" w:rsidRDefault="008451B3" w:rsidP="007509D1">
      <w:pPr>
        <w:spacing w:line="240" w:lineRule="auto"/>
      </w:pPr>
      <w:r>
        <w:separator/>
      </w:r>
    </w:p>
  </w:endnote>
  <w:endnote w:type="continuationSeparator" w:id="0">
    <w:p w14:paraId="7910F70A" w14:textId="77777777" w:rsidR="008451B3" w:rsidRDefault="008451B3" w:rsidP="0075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23319"/>
      <w:docPartObj>
        <w:docPartGallery w:val="Page Numbers (Bottom of Page)"/>
        <w:docPartUnique/>
      </w:docPartObj>
    </w:sdtPr>
    <w:sdtEndPr>
      <w:rPr>
        <w:noProof/>
      </w:rPr>
    </w:sdtEndPr>
    <w:sdtContent>
      <w:p w14:paraId="4A9BB6B2" w14:textId="2BBA669F" w:rsidR="00BF251A" w:rsidRDefault="00BF25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B284"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225636" w14:textId="77777777" w:rsidR="00BF2E8C" w:rsidRDefault="00BF2E8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6D0F"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CFDAC0" w14:textId="77777777" w:rsidR="00BF2E8C" w:rsidRDefault="00BF2E8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67CD"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C31E6D" w14:textId="77777777" w:rsidR="00BF2E8C" w:rsidRDefault="00BF2E8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343C"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DB91AC" w14:textId="77777777" w:rsidR="00BF2E8C" w:rsidRDefault="00BF2E8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943B"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7E8BFA" w14:textId="77777777" w:rsidR="00BF2E8C" w:rsidRDefault="00BF2E8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A3B5"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492368" w14:textId="77777777" w:rsidR="00BF2E8C" w:rsidRDefault="00BF2E8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1F76"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62CAE3" w14:textId="77777777" w:rsidR="00BF2E8C" w:rsidRDefault="00BF2E8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F019" w14:textId="77777777" w:rsidR="00775992" w:rsidRDefault="003E48C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D6F13C" w14:textId="77777777" w:rsidR="00775992" w:rsidRPr="00775992" w:rsidRDefault="003339D0"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EB14"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FF3003" w14:textId="77777777" w:rsidR="00BF2E8C" w:rsidRDefault="00BF2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DD07"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1355F8" w14:textId="77777777" w:rsidR="00BF2E8C" w:rsidRDefault="00BF2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B909" w14:textId="77777777" w:rsidR="00BF2E8C" w:rsidRDefault="00BF2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58C"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3AF10E" w14:textId="77777777" w:rsidR="00BF2E8C" w:rsidRDefault="00BF2E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8758"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3713FC" w14:textId="77777777" w:rsidR="00BF2E8C" w:rsidRDefault="00BF2E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299B"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D7E96A" w14:textId="77777777" w:rsidR="00BF2E8C" w:rsidRDefault="00BF2E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5CAB"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C2FEC3" w14:textId="77777777" w:rsidR="00BF2E8C" w:rsidRDefault="00BF2E8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6294" w14:textId="77777777" w:rsidR="00BF2E8C" w:rsidRDefault="00BF2E8C" w:rsidP="00DC69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9E704E" w14:textId="77777777" w:rsidR="00BF2E8C" w:rsidRDefault="00BF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E233" w14:textId="77777777" w:rsidR="008451B3" w:rsidRDefault="008451B3" w:rsidP="007509D1">
      <w:pPr>
        <w:spacing w:line="240" w:lineRule="auto"/>
      </w:pPr>
      <w:r>
        <w:separator/>
      </w:r>
    </w:p>
  </w:footnote>
  <w:footnote w:type="continuationSeparator" w:id="0">
    <w:p w14:paraId="04DF9845" w14:textId="77777777" w:rsidR="008451B3" w:rsidRDefault="008451B3" w:rsidP="00750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60C1" w14:textId="62506152" w:rsidR="00AE556B" w:rsidRDefault="00AE556B">
    <w:pPr>
      <w:pStyle w:val="Header"/>
    </w:pPr>
    <w:r>
      <w:t>CS for HB 2509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DBD9" w14:textId="77777777" w:rsidR="00BF2E8C" w:rsidRDefault="00BF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FF4" w14:textId="479ECE85" w:rsidR="00BF2E8C" w:rsidRDefault="00AC56AE">
    <w:pPr>
      <w:pStyle w:val="Header"/>
    </w:pPr>
    <w:r>
      <w:t>Enr CS for HB 2509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E054" w14:textId="77777777" w:rsidR="00BF2E8C" w:rsidRDefault="00BF2E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6303" w14:textId="77777777" w:rsidR="00775992" w:rsidRPr="00775992" w:rsidRDefault="003E48CE" w:rsidP="00775992">
    <w:pPr>
      <w:pStyle w:val="Header"/>
    </w:pPr>
    <w:r>
      <w:t>CS for SB 184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4D"/>
    <w:rsid w:val="000D1199"/>
    <w:rsid w:val="000D5DEB"/>
    <w:rsid w:val="001A24F1"/>
    <w:rsid w:val="00240FFF"/>
    <w:rsid w:val="00284592"/>
    <w:rsid w:val="002A6D21"/>
    <w:rsid w:val="003E48CE"/>
    <w:rsid w:val="004E6029"/>
    <w:rsid w:val="004E65D7"/>
    <w:rsid w:val="004F184A"/>
    <w:rsid w:val="005255C1"/>
    <w:rsid w:val="005574E3"/>
    <w:rsid w:val="005966B2"/>
    <w:rsid w:val="005B7234"/>
    <w:rsid w:val="00725483"/>
    <w:rsid w:val="007509D1"/>
    <w:rsid w:val="00763EB0"/>
    <w:rsid w:val="00797D70"/>
    <w:rsid w:val="007A1C6A"/>
    <w:rsid w:val="007E7493"/>
    <w:rsid w:val="008451B3"/>
    <w:rsid w:val="008962DE"/>
    <w:rsid w:val="00A377B3"/>
    <w:rsid w:val="00AC56AE"/>
    <w:rsid w:val="00AE556B"/>
    <w:rsid w:val="00BA1246"/>
    <w:rsid w:val="00BD147F"/>
    <w:rsid w:val="00BE6927"/>
    <w:rsid w:val="00BF251A"/>
    <w:rsid w:val="00BF2E8C"/>
    <w:rsid w:val="00C51971"/>
    <w:rsid w:val="00CA010D"/>
    <w:rsid w:val="00D049CE"/>
    <w:rsid w:val="00D34349"/>
    <w:rsid w:val="00D93C4D"/>
    <w:rsid w:val="00DA03C0"/>
    <w:rsid w:val="00DC5037"/>
    <w:rsid w:val="00E4140E"/>
    <w:rsid w:val="00E46B00"/>
    <w:rsid w:val="00E54021"/>
    <w:rsid w:val="00FD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453674"/>
  <w15:chartTrackingRefBased/>
  <w15:docId w15:val="{53AB77A2-784F-49DA-8CCA-0ED83283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D93C4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
    <w:name w:val="Article Heading"/>
    <w:basedOn w:val="Normal"/>
    <w:qFormat/>
    <w:rsid w:val="00D93C4D"/>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D93C4D"/>
    <w:pPr>
      <w:suppressLineNumbers/>
      <w:spacing w:after="360"/>
      <w:jc w:val="center"/>
    </w:pPr>
    <w:rPr>
      <w:rFonts w:eastAsia="Calibri"/>
      <w:b/>
      <w:color w:val="000000"/>
      <w:sz w:val="44"/>
    </w:rPr>
  </w:style>
  <w:style w:type="paragraph" w:customStyle="1" w:styleId="EnactingClause">
    <w:name w:val="Enacting Clause"/>
    <w:basedOn w:val="Normal"/>
    <w:qFormat/>
    <w:rsid w:val="00D93C4D"/>
    <w:pPr>
      <w:suppressLineNumbers/>
    </w:pPr>
    <w:rPr>
      <w:rFonts w:eastAsia="Calibri"/>
      <w:i/>
      <w:color w:val="000000"/>
    </w:rPr>
  </w:style>
  <w:style w:type="paragraph" w:customStyle="1" w:styleId="Note">
    <w:name w:val="Note"/>
    <w:basedOn w:val="Normal"/>
    <w:qFormat/>
    <w:rsid w:val="00D93C4D"/>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93C4D"/>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D93C4D"/>
    <w:pPr>
      <w:widowControl w:val="0"/>
      <w:ind w:firstLine="720"/>
      <w:jc w:val="both"/>
    </w:pPr>
    <w:rPr>
      <w:rFonts w:eastAsia="Calibri"/>
      <w:color w:val="000000"/>
    </w:rPr>
  </w:style>
  <w:style w:type="paragraph" w:customStyle="1" w:styleId="SectionHeading">
    <w:name w:val="Section Heading"/>
    <w:basedOn w:val="Normal"/>
    <w:qFormat/>
    <w:rsid w:val="00D93C4D"/>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D93C4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93C4D"/>
    <w:pPr>
      <w:suppressLineNumbers/>
      <w:jc w:val="center"/>
    </w:pPr>
    <w:rPr>
      <w:rFonts w:eastAsia="Calibri"/>
      <w:b/>
      <w:color w:val="000000"/>
      <w:sz w:val="36"/>
    </w:rPr>
  </w:style>
  <w:style w:type="paragraph" w:customStyle="1" w:styleId="TitlePageSession">
    <w:name w:val="Title Page: Session"/>
    <w:basedOn w:val="Normal"/>
    <w:qFormat/>
    <w:rsid w:val="00D93C4D"/>
    <w:pPr>
      <w:suppressLineNumbers/>
      <w:spacing w:after="960"/>
      <w:jc w:val="center"/>
    </w:pPr>
    <w:rPr>
      <w:rFonts w:eastAsia="Calibri"/>
      <w:b/>
      <w:caps/>
      <w:color w:val="000000"/>
      <w:sz w:val="36"/>
    </w:rPr>
  </w:style>
  <w:style w:type="paragraph" w:customStyle="1" w:styleId="TitleSection">
    <w:name w:val="Title Section"/>
    <w:basedOn w:val="Normal"/>
    <w:qFormat/>
    <w:rsid w:val="00D93C4D"/>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D93C4D"/>
  </w:style>
  <w:style w:type="paragraph" w:styleId="Header">
    <w:name w:val="header"/>
    <w:basedOn w:val="Normal"/>
    <w:link w:val="HeaderChar"/>
    <w:uiPriority w:val="99"/>
    <w:unhideWhenUsed/>
    <w:rsid w:val="007509D1"/>
    <w:pPr>
      <w:tabs>
        <w:tab w:val="center" w:pos="4680"/>
        <w:tab w:val="right" w:pos="9360"/>
      </w:tabs>
      <w:spacing w:line="240" w:lineRule="auto"/>
    </w:pPr>
  </w:style>
  <w:style w:type="character" w:customStyle="1" w:styleId="HeaderChar">
    <w:name w:val="Header Char"/>
    <w:basedOn w:val="DefaultParagraphFont"/>
    <w:link w:val="Header"/>
    <w:uiPriority w:val="99"/>
    <w:rsid w:val="007509D1"/>
    <w:rPr>
      <w:rFonts w:ascii="Arial" w:hAnsi="Arial"/>
      <w:color w:val="000000" w:themeColor="text1"/>
    </w:rPr>
  </w:style>
  <w:style w:type="paragraph" w:styleId="Footer">
    <w:name w:val="footer"/>
    <w:basedOn w:val="Normal"/>
    <w:link w:val="FooterChar"/>
    <w:uiPriority w:val="99"/>
    <w:unhideWhenUsed/>
    <w:rsid w:val="007509D1"/>
    <w:pPr>
      <w:tabs>
        <w:tab w:val="center" w:pos="4680"/>
        <w:tab w:val="right" w:pos="9360"/>
      </w:tabs>
      <w:spacing w:line="240" w:lineRule="auto"/>
    </w:pPr>
  </w:style>
  <w:style w:type="character" w:customStyle="1" w:styleId="FooterChar">
    <w:name w:val="Footer Char"/>
    <w:basedOn w:val="DefaultParagraphFont"/>
    <w:link w:val="Footer"/>
    <w:uiPriority w:val="99"/>
    <w:rsid w:val="007509D1"/>
    <w:rPr>
      <w:rFonts w:ascii="Arial" w:hAnsi="Arial"/>
      <w:color w:val="000000" w:themeColor="text1"/>
    </w:rPr>
  </w:style>
  <w:style w:type="character" w:styleId="PageNumber">
    <w:name w:val="page number"/>
    <w:basedOn w:val="DefaultParagraphFont"/>
    <w:uiPriority w:val="99"/>
    <w:semiHidden/>
    <w:unhideWhenUsed/>
    <w:rsid w:val="00BF2E8C"/>
  </w:style>
  <w:style w:type="character" w:customStyle="1" w:styleId="SectionBodyChar">
    <w:name w:val="Section Body Char"/>
    <w:link w:val="SectionBody"/>
    <w:rsid w:val="003E48CE"/>
    <w:rPr>
      <w:rFonts w:ascii="Arial" w:eastAsia="Calibri" w:hAnsi="Arial"/>
      <w:color w:val="000000"/>
    </w:rPr>
  </w:style>
  <w:style w:type="paragraph" w:styleId="BlockText">
    <w:name w:val="Block Text"/>
    <w:basedOn w:val="Normal"/>
    <w:uiPriority w:val="99"/>
    <w:semiHidden/>
    <w:rsid w:val="003E48CE"/>
    <w:pPr>
      <w:spacing w:line="240" w:lineRule="auto"/>
      <w:ind w:left="720" w:right="720" w:firstLine="360"/>
    </w:pPr>
    <w:rPr>
      <w:rFonts w:cs="Arial"/>
    </w:rPr>
  </w:style>
  <w:style w:type="paragraph" w:customStyle="1" w:styleId="TitlePageOrigin">
    <w:name w:val="Title Page: Origin"/>
    <w:basedOn w:val="Normal"/>
    <w:link w:val="TitlePageOriginChar"/>
    <w:qFormat/>
    <w:rsid w:val="005255C1"/>
    <w:pPr>
      <w:suppressLineNumbers/>
      <w:jc w:val="center"/>
    </w:pPr>
    <w:rPr>
      <w:rFonts w:eastAsia="Calibri"/>
      <w:b/>
      <w:caps/>
      <w:color w:val="000000"/>
      <w:sz w:val="44"/>
    </w:rPr>
  </w:style>
  <w:style w:type="character" w:customStyle="1" w:styleId="TitlePageOriginChar">
    <w:name w:val="Title Page: Origin Char"/>
    <w:basedOn w:val="DefaultParagraphFont"/>
    <w:link w:val="TitlePageOrigin"/>
    <w:rsid w:val="005255C1"/>
    <w:rPr>
      <w:rFonts w:ascii="Arial" w:eastAsia="Calibri" w:hAnsi="Arial"/>
      <w:b/>
      <w:caps/>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BE41432194ED4AA1F021940D3FCDB"/>
        <w:category>
          <w:name w:val="General"/>
          <w:gallery w:val="placeholder"/>
        </w:category>
        <w:types>
          <w:type w:val="bbPlcHdr"/>
        </w:types>
        <w:behaviors>
          <w:behavior w:val="content"/>
        </w:behaviors>
        <w:guid w:val="{AA8C1E10-1F29-4486-ADDB-78127052AA99}"/>
      </w:docPartPr>
      <w:docPartBody>
        <w:p w:rsidR="007E3D19" w:rsidRDefault="0009058E" w:rsidP="0009058E">
          <w:pPr>
            <w:pStyle w:val="968BE41432194ED4AA1F021940D3FCDB"/>
          </w:pPr>
          <w:r>
            <w:t>Prefix Text</w:t>
          </w:r>
        </w:p>
      </w:docPartBody>
    </w:docPart>
    <w:docPart>
      <w:docPartPr>
        <w:name w:val="CB7EB906B4A946A38C890FE7168D64D5"/>
        <w:category>
          <w:name w:val="General"/>
          <w:gallery w:val="placeholder"/>
        </w:category>
        <w:types>
          <w:type w:val="bbPlcHdr"/>
        </w:types>
        <w:behaviors>
          <w:behavior w:val="content"/>
        </w:behaviors>
        <w:guid w:val="{9E7F85F7-20A3-4D5B-9E97-492B7D0FDD09}"/>
      </w:docPartPr>
      <w:docPartBody>
        <w:p w:rsidR="007E3D19" w:rsidRDefault="0009058E" w:rsidP="0009058E">
          <w:pPr>
            <w:pStyle w:val="CB7EB906B4A946A38C890FE7168D64D5"/>
          </w:pPr>
          <w:r>
            <w:t>[Type here]</w:t>
          </w:r>
        </w:p>
      </w:docPartBody>
    </w:docPart>
    <w:docPart>
      <w:docPartPr>
        <w:name w:val="543843CF9B264E93900EBAC3472D382C"/>
        <w:category>
          <w:name w:val="General"/>
          <w:gallery w:val="placeholder"/>
        </w:category>
        <w:types>
          <w:type w:val="bbPlcHdr"/>
        </w:types>
        <w:behaviors>
          <w:behavior w:val="content"/>
        </w:behaviors>
        <w:guid w:val="{CB1629B0-64B2-45C0-8118-14F73624FF13}"/>
      </w:docPartPr>
      <w:docPartBody>
        <w:p w:rsidR="007E3D19" w:rsidRDefault="0009058E" w:rsidP="0009058E">
          <w:pPr>
            <w:pStyle w:val="543843CF9B264E93900EBAC3472D382C"/>
          </w:pPr>
          <w:r>
            <w:t>Enter Sponsors Here</w:t>
          </w:r>
        </w:p>
      </w:docPartBody>
    </w:docPart>
    <w:docPart>
      <w:docPartPr>
        <w:name w:val="9633C4EB13F44BB493DE5BB61B0A7799"/>
        <w:category>
          <w:name w:val="General"/>
          <w:gallery w:val="placeholder"/>
        </w:category>
        <w:types>
          <w:type w:val="bbPlcHdr"/>
        </w:types>
        <w:behaviors>
          <w:behavior w:val="content"/>
        </w:behaviors>
        <w:guid w:val="{5DDADD6D-E613-4DC1-B44B-A3E6F2DFC22F}"/>
      </w:docPartPr>
      <w:docPartBody>
        <w:p w:rsidR="007E3D19" w:rsidRDefault="0009058E" w:rsidP="0009058E">
          <w:pPr>
            <w:pStyle w:val="9633C4EB13F44BB493DE5BB61B0A77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8E"/>
    <w:rsid w:val="0009058E"/>
    <w:rsid w:val="007E3D19"/>
    <w:rsid w:val="00BB65FB"/>
    <w:rsid w:val="00E27489"/>
    <w:rsid w:val="00E8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8BE41432194ED4AA1F021940D3FCDB">
    <w:name w:val="968BE41432194ED4AA1F021940D3FCDB"/>
    <w:rsid w:val="0009058E"/>
  </w:style>
  <w:style w:type="paragraph" w:customStyle="1" w:styleId="CB7EB906B4A946A38C890FE7168D64D5">
    <w:name w:val="CB7EB906B4A946A38C890FE7168D64D5"/>
    <w:rsid w:val="0009058E"/>
  </w:style>
  <w:style w:type="paragraph" w:customStyle="1" w:styleId="543843CF9B264E93900EBAC3472D382C">
    <w:name w:val="543843CF9B264E93900EBAC3472D382C"/>
    <w:rsid w:val="0009058E"/>
  </w:style>
  <w:style w:type="character" w:styleId="PlaceholderText">
    <w:name w:val="Placeholder Text"/>
    <w:basedOn w:val="DefaultParagraphFont"/>
    <w:uiPriority w:val="99"/>
    <w:semiHidden/>
    <w:rsid w:val="00BB65FB"/>
    <w:rPr>
      <w:color w:val="808080"/>
    </w:rPr>
  </w:style>
  <w:style w:type="paragraph" w:customStyle="1" w:styleId="9633C4EB13F44BB493DE5BB61B0A7799">
    <w:name w:val="9633C4EB13F44BB493DE5BB61B0A7799"/>
    <w:rsid w:val="00090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2023-01-30T19:19:00Z</cp:lastPrinted>
  <dcterms:created xsi:type="dcterms:W3CDTF">2023-03-13T18:58:00Z</dcterms:created>
  <dcterms:modified xsi:type="dcterms:W3CDTF">2023-03-13T18:58:00Z</dcterms:modified>
</cp:coreProperties>
</file>